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2AB46" w14:textId="578A86FD" w:rsidR="000E3D8C" w:rsidRDefault="000E3D8C" w:rsidP="003B477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0E3D8C">
        <w:rPr>
          <w:b/>
          <w:bCs/>
          <w:sz w:val="28"/>
          <w:szCs w:val="28"/>
        </w:rPr>
        <w:t xml:space="preserve">Закон об уточнении сроков исковой давности по спорам о приватизации опубликован </w:t>
      </w:r>
    </w:p>
    <w:p w14:paraId="78698D9F" w14:textId="77777777" w:rsidR="00CD6523" w:rsidRPr="000E3D8C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581718D" w14:textId="48BF5C06" w:rsidR="000E3D8C" w:rsidRPr="000E3D8C" w:rsidRDefault="000E3D8C" w:rsidP="000E3D8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3D8C">
        <w:rPr>
          <w:sz w:val="28"/>
          <w:szCs w:val="28"/>
        </w:rPr>
        <w:t>В</w:t>
      </w:r>
      <w:r>
        <w:rPr>
          <w:sz w:val="28"/>
          <w:szCs w:val="28"/>
        </w:rPr>
        <w:t xml:space="preserve"> июне 2026 года в</w:t>
      </w:r>
      <w:r w:rsidRPr="000E3D8C">
        <w:rPr>
          <w:sz w:val="28"/>
          <w:szCs w:val="28"/>
        </w:rPr>
        <w:t xml:space="preserve"> Г</w:t>
      </w:r>
      <w:r>
        <w:rPr>
          <w:sz w:val="28"/>
          <w:szCs w:val="28"/>
        </w:rPr>
        <w:t>ражданском кодексе Российской Федерации</w:t>
      </w:r>
      <w:r w:rsidRPr="000E3D8C">
        <w:rPr>
          <w:sz w:val="28"/>
          <w:szCs w:val="28"/>
        </w:rPr>
        <w:t xml:space="preserve"> закрепили, что на иски об истребовании имущества, которое приобрели в частную собственность с нарушением</w:t>
      </w:r>
      <w:r>
        <w:rPr>
          <w:sz w:val="28"/>
          <w:szCs w:val="28"/>
        </w:rPr>
        <w:t xml:space="preserve"> норм федерального законодательства</w:t>
      </w:r>
      <w:r w:rsidRPr="000E3D8C">
        <w:rPr>
          <w:sz w:val="28"/>
          <w:szCs w:val="28"/>
        </w:rPr>
        <w:t xml:space="preserve">, распространяются общие сроки давности и правила их исчисления. Речь идет о 3-летнем и 10-летнем периодах. То же касается споров о применении других последствий несоблюдения требований к приватизации. </w:t>
      </w:r>
    </w:p>
    <w:p w14:paraId="51EDEEE3" w14:textId="77777777" w:rsidR="000E3D8C" w:rsidRPr="000E3D8C" w:rsidRDefault="000E3D8C" w:rsidP="000E3D8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3D8C">
        <w:rPr>
          <w:sz w:val="28"/>
          <w:szCs w:val="28"/>
        </w:rPr>
        <w:t xml:space="preserve">Поправки затрагивают в том числе требования, сроки предъявления которых возникли до 10 июня 2026 года, если решение суда не вступило в силу. </w:t>
      </w:r>
    </w:p>
    <w:p w14:paraId="2FF24AF0" w14:textId="4BD88C03" w:rsidR="000E3D8C" w:rsidRPr="000E3D8C" w:rsidRDefault="000E3D8C" w:rsidP="000E3D8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3D8C">
        <w:rPr>
          <w:sz w:val="28"/>
          <w:szCs w:val="28"/>
        </w:rPr>
        <w:t>По данным Минэкономразвития</w:t>
      </w:r>
      <w:r>
        <w:rPr>
          <w:sz w:val="28"/>
          <w:szCs w:val="28"/>
        </w:rPr>
        <w:t xml:space="preserve"> России</w:t>
      </w:r>
      <w:r w:rsidRPr="000E3D8C">
        <w:rPr>
          <w:sz w:val="28"/>
          <w:szCs w:val="28"/>
        </w:rPr>
        <w:t xml:space="preserve">: </w:t>
      </w:r>
    </w:p>
    <w:p w14:paraId="7D31B62C" w14:textId="77777777" w:rsidR="000E3D8C" w:rsidRPr="000E3D8C" w:rsidRDefault="000E3D8C" w:rsidP="000E3D8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3D8C">
        <w:rPr>
          <w:sz w:val="28"/>
          <w:szCs w:val="28"/>
        </w:rPr>
        <w:t xml:space="preserve">- ранее исковую давность не применяли при изъятии имущества, которое приватизировали 15 - 30 лет назад. Из-за этого у инвесторов возникала неопределенность при оценке законности его получения; </w:t>
      </w:r>
    </w:p>
    <w:p w14:paraId="77269FC8" w14:textId="4D802ACD" w:rsidR="000E3D8C" w:rsidRDefault="000E3D8C" w:rsidP="000E3D8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3D8C">
        <w:rPr>
          <w:sz w:val="28"/>
          <w:szCs w:val="28"/>
        </w:rPr>
        <w:t xml:space="preserve">- общие сроки по-прежнему не будут распространяться на антикоррупционные и </w:t>
      </w:r>
      <w:proofErr w:type="spellStart"/>
      <w:r w:rsidRPr="000E3D8C">
        <w:rPr>
          <w:sz w:val="28"/>
          <w:szCs w:val="28"/>
        </w:rPr>
        <w:t>противоэкстремистские</w:t>
      </w:r>
      <w:proofErr w:type="spellEnd"/>
      <w:r w:rsidRPr="000E3D8C">
        <w:rPr>
          <w:sz w:val="28"/>
          <w:szCs w:val="28"/>
        </w:rPr>
        <w:t xml:space="preserve"> иски. </w:t>
      </w:r>
    </w:p>
    <w:p w14:paraId="48F6E0E6" w14:textId="421EBD02" w:rsidR="000E3D8C" w:rsidRDefault="000E3D8C" w:rsidP="000E3D8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ED80A3D" w14:textId="359A301E" w:rsidR="00CD6523" w:rsidRPr="00CD6523" w:rsidRDefault="00CD6523" w:rsidP="003B477E">
      <w:pPr>
        <w:pStyle w:val="a3"/>
        <w:spacing w:before="168" w:beforeAutospacing="0" w:after="0" w:afterAutospacing="0" w:line="288" w:lineRule="atLeast"/>
        <w:jc w:val="both"/>
        <w:rPr>
          <w:b/>
          <w:bCs/>
          <w:sz w:val="28"/>
          <w:szCs w:val="28"/>
        </w:rPr>
      </w:pPr>
      <w:r w:rsidRPr="00CD6523">
        <w:rPr>
          <w:b/>
          <w:bCs/>
          <w:sz w:val="28"/>
          <w:szCs w:val="28"/>
        </w:rPr>
        <w:t xml:space="preserve">Конституционный суд Российской Федерации </w:t>
      </w:r>
      <w:r w:rsidRPr="00CD6523">
        <w:rPr>
          <w:b/>
          <w:bCs/>
          <w:sz w:val="28"/>
          <w:szCs w:val="28"/>
        </w:rPr>
        <w:t xml:space="preserve">защитил право покупателей отдельных товаров требовать возврата денег из-за скрытых недостатков </w:t>
      </w:r>
    </w:p>
    <w:p w14:paraId="162B7C1A" w14:textId="77777777" w:rsidR="00CD6523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0DAC0F" w14:textId="046AF451" w:rsidR="00CD6523" w:rsidRPr="00CD6523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6523">
        <w:rPr>
          <w:sz w:val="28"/>
          <w:szCs w:val="28"/>
        </w:rPr>
        <w:t xml:space="preserve">Покупатель в пределах 2 лет со дня передачи ему нежилого помещения нашел в нем дефекты и безуспешно пытался их устранить. По истечении этого срока покупатель сначала направил продавцу претензию о расторжении договора и возврате денег, а затем обратился в суд. </w:t>
      </w:r>
    </w:p>
    <w:p w14:paraId="348EBCDA" w14:textId="3F1668DA" w:rsidR="00CD6523" w:rsidRPr="00CD6523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6523">
        <w:rPr>
          <w:sz w:val="28"/>
          <w:szCs w:val="28"/>
        </w:rPr>
        <w:t>Первая инстанция покупателя поддержала. Апелляция отменила это решение - он подал претензию по истечении общего 2-летнего периода для выявления недостатков товара, у которого нет срока годности или гарантийного срока. Кассация и В</w:t>
      </w:r>
      <w:r w:rsidRPr="00CD6523">
        <w:rPr>
          <w:sz w:val="28"/>
          <w:szCs w:val="28"/>
        </w:rPr>
        <w:t>ерховный суд Российской Федерации</w:t>
      </w:r>
      <w:r w:rsidRPr="00CD6523">
        <w:rPr>
          <w:sz w:val="28"/>
          <w:szCs w:val="28"/>
        </w:rPr>
        <w:t xml:space="preserve"> согласились с таким подходом. </w:t>
      </w:r>
    </w:p>
    <w:p w14:paraId="62EFC558" w14:textId="3D277C37" w:rsidR="00CD6523" w:rsidRPr="00CD6523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6523">
        <w:rPr>
          <w:sz w:val="28"/>
          <w:szCs w:val="28"/>
        </w:rPr>
        <w:t>К</w:t>
      </w:r>
      <w:r w:rsidRPr="00CD6523">
        <w:rPr>
          <w:sz w:val="28"/>
          <w:szCs w:val="28"/>
        </w:rPr>
        <w:t>онституционный суд Российской Федерации</w:t>
      </w:r>
      <w:r w:rsidRPr="00CD6523">
        <w:rPr>
          <w:sz w:val="28"/>
          <w:szCs w:val="28"/>
        </w:rPr>
        <w:t xml:space="preserve"> среди прочего отметил: упомянутый 2-летний период не заменяет исковую давность. Требования о скрытых дефектах, которые нашли в пределах этих 2 лет, можно предъявить и позже, но в рамках исковой давности. Для ее правильного исчисления день обнаружения недостатков нужно определять с учетом даты извещения о них продавца. Если его не уведомили или сделали это за рамками 2-летнего периода, доказывать своевременное выявление дефектов обязан покупатель. </w:t>
      </w:r>
    </w:p>
    <w:p w14:paraId="2372AC1E" w14:textId="1D44BF86" w:rsidR="00CD6523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6523">
        <w:rPr>
          <w:sz w:val="28"/>
          <w:szCs w:val="28"/>
        </w:rPr>
        <w:t>Выводы К</w:t>
      </w:r>
      <w:r w:rsidRPr="00CD6523">
        <w:rPr>
          <w:sz w:val="28"/>
          <w:szCs w:val="28"/>
        </w:rPr>
        <w:t>онституционного суда Российской Федерации</w:t>
      </w:r>
      <w:r w:rsidRPr="00CD6523">
        <w:rPr>
          <w:sz w:val="28"/>
          <w:szCs w:val="28"/>
        </w:rPr>
        <w:t xml:space="preserve"> применяются и к более длительному сроку для обнаружения недостатков, если он указан в законе или договоре купли-продажи. </w:t>
      </w:r>
    </w:p>
    <w:p w14:paraId="7174357E" w14:textId="12351D5C" w:rsidR="00CD6523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6FCA46C" w14:textId="77777777" w:rsidR="003B477E" w:rsidRPr="003B477E" w:rsidRDefault="003B477E" w:rsidP="003B477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B477E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Особенности режима рабочего времени и времени отдыха водителей трамвая и троллейбуса</w:t>
      </w:r>
    </w:p>
    <w:p w14:paraId="134F0984" w14:textId="77777777" w:rsid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653CA04B" w14:textId="7F0F9188" w:rsidR="003B477E" w:rsidRP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77E">
        <w:rPr>
          <w:sz w:val="28"/>
          <w:szCs w:val="28"/>
        </w:rPr>
        <w:t>Приказом Минтранса России от 14.04.2026 № 159 «Об установлении особенностей режима рабочего времени и времени отдыха водителей трамвая и троллейбуса» (зарегистрировано в Минюсте России 15.05.2026 № 86460) с 01.09.2026 предусмотрены обновленные особенности режима рабочего времени и времени отдыха водителей трамвая и троллейбуса.</w:t>
      </w:r>
    </w:p>
    <w:p w14:paraId="61DE4E03" w14:textId="77777777" w:rsidR="003B477E" w:rsidRP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77E">
        <w:rPr>
          <w:sz w:val="28"/>
          <w:szCs w:val="28"/>
        </w:rPr>
        <w:t>Особенности распространяются на водителей, в трудовые обязанности которых входит управление трамваями и (или) троллейбусами, а также юридических лиц, индивидуальных предпринимателей, осуществляющих на территории РФ перевозки пассажиров и багажа городским наземным электрическим транспортом и заключивших трудовой договор с водителями, и являются обязательными при разработке работодателем правил внутреннего трудового распорядка, а также составлении графиков работы и (или) графиков сменности.</w:t>
      </w:r>
    </w:p>
    <w:p w14:paraId="2863B118" w14:textId="77777777" w:rsidR="003B477E" w:rsidRP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77E">
        <w:rPr>
          <w:sz w:val="28"/>
          <w:szCs w:val="28"/>
        </w:rPr>
        <w:t>Определены периоды времени, включаемые в рабочее время водителей, и предусмотрено, что нормальная продолжительность рабочего времени водителя не может превышать 40 часов в неделю. Для водителей, работающих в течение пятидневной рабочей недели с двумя выходными днями, нормальная продолжительность ежедневной работы (смены) не может превышать 8 часов, а для работающих в течение шестидневной рабочей недели с одним выходным днем - 7 часов.</w:t>
      </w:r>
    </w:p>
    <w:p w14:paraId="138D9DB1" w14:textId="77777777" w:rsidR="003B477E" w:rsidRP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77E">
        <w:rPr>
          <w:sz w:val="28"/>
          <w:szCs w:val="28"/>
        </w:rPr>
        <w:t>При установленной графиком сменности продолжительности ежедневной работы (смены) более 8 часов водителю могут предоставляться два перерыва для отдыха и питания общей продолжительностью не более 2 часов и не менее 30 минут.</w:t>
      </w:r>
    </w:p>
    <w:p w14:paraId="3AE75D14" w14:textId="77777777" w:rsidR="003B477E" w:rsidRP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77E">
        <w:rPr>
          <w:sz w:val="28"/>
          <w:szCs w:val="28"/>
        </w:rPr>
        <w:t>Продолжительность ежедневного (междусменного) отдыха водителя должна рассчитываться как двойная продолжительность времени работы в предшествующий отдыху рабочий день (смену) и составлять не менее 12 часов.</w:t>
      </w:r>
    </w:p>
    <w:p w14:paraId="58EA9092" w14:textId="77777777" w:rsidR="003B477E" w:rsidRPr="003B477E" w:rsidRDefault="003B477E" w:rsidP="003B477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77E">
        <w:rPr>
          <w:sz w:val="28"/>
          <w:szCs w:val="28"/>
        </w:rPr>
        <w:t>Настоящий приказ вступает в силу с 01.09.2026. Признается утратившим силу аналогичный приказ Минтранса от 02.10.2020 № 404.</w:t>
      </w:r>
    </w:p>
    <w:p w14:paraId="1AB40C32" w14:textId="77777777" w:rsidR="00CD6523" w:rsidRPr="003B477E" w:rsidRDefault="00CD6523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CD12A01" w14:textId="77777777" w:rsidR="000E3D8C" w:rsidRPr="00CD6523" w:rsidRDefault="000E3D8C" w:rsidP="00CD65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2EEDFC1" w14:textId="77777777" w:rsidR="00540A1D" w:rsidRPr="000E3D8C" w:rsidRDefault="00540A1D" w:rsidP="000E3D8C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540A1D" w:rsidRPr="000E3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A0"/>
    <w:rsid w:val="000A06A0"/>
    <w:rsid w:val="000E3D8C"/>
    <w:rsid w:val="003B477E"/>
    <w:rsid w:val="00540A1D"/>
    <w:rsid w:val="00CD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15AD"/>
  <w15:chartTrackingRefBased/>
  <w15:docId w15:val="{FB04CC77-4C12-4E7D-80B6-6E6EC1CC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E3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Лидия Вячеславовна</dc:creator>
  <cp:keywords/>
  <dc:description/>
  <cp:lastModifiedBy>Акимова Лидия Вячеславовна</cp:lastModifiedBy>
  <cp:revision>2</cp:revision>
  <dcterms:created xsi:type="dcterms:W3CDTF">2026-06-23T05:35:00Z</dcterms:created>
  <dcterms:modified xsi:type="dcterms:W3CDTF">2026-06-23T06:16:00Z</dcterms:modified>
</cp:coreProperties>
</file>